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21" w:rsidRDefault="004E7921">
      <w:pPr>
        <w:rPr>
          <w:noProof/>
          <w:lang w:eastAsia="en-GB"/>
        </w:rPr>
      </w:pPr>
    </w:p>
    <w:p w:rsidR="004E7921" w:rsidRDefault="004E7921">
      <w:pPr>
        <w:rPr>
          <w:noProof/>
          <w:lang w:eastAsia="en-GB"/>
        </w:rPr>
      </w:pPr>
    </w:p>
    <w:p w:rsidR="00AB56EA" w:rsidRDefault="004E7921">
      <w:r>
        <w:rPr>
          <w:noProof/>
          <w:lang w:eastAsia="en-GB"/>
        </w:rPr>
        <w:drawing>
          <wp:inline distT="0" distB="0" distL="0" distR="0">
            <wp:extent cx="5731510" cy="16167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ec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616710"/>
                    </a:xfrm>
                    <a:prstGeom prst="rect">
                      <a:avLst/>
                    </a:prstGeom>
                  </pic:spPr>
                </pic:pic>
              </a:graphicData>
            </a:graphic>
          </wp:inline>
        </w:drawing>
      </w:r>
    </w:p>
    <w:p w:rsidR="004E7921" w:rsidRDefault="004E7921"/>
    <w:p w:rsidR="004E7921" w:rsidRPr="004E7921" w:rsidRDefault="004E7921" w:rsidP="004E7921">
      <w:pPr>
        <w:jc w:val="center"/>
        <w:rPr>
          <w:b/>
          <w:sz w:val="44"/>
          <w:szCs w:val="44"/>
          <w:u w:val="single"/>
        </w:rPr>
      </w:pPr>
      <w:r w:rsidRPr="004E7921">
        <w:rPr>
          <w:b/>
          <w:sz w:val="44"/>
          <w:szCs w:val="44"/>
          <w:highlight w:val="yellow"/>
          <w:u w:val="single"/>
        </w:rPr>
        <w:t>Overview of Cost of Living Support in Durham</w:t>
      </w:r>
    </w:p>
    <w:p w:rsidR="004E7921" w:rsidRDefault="004E7921" w:rsidP="004E7921">
      <w:r>
        <w:t>Sources of support:</w:t>
      </w:r>
      <w:bookmarkStart w:id="0" w:name="_GoBack"/>
      <w:bookmarkEnd w:id="0"/>
    </w:p>
    <w:p w:rsidR="004E7921" w:rsidRDefault="004E7921" w:rsidP="004E7921">
      <w:hyperlink r:id="rId6" w:history="1">
        <w:r>
          <w:rPr>
            <w:rStyle w:val="Hyperlink"/>
          </w:rPr>
          <w:t>Help with your money - Du</w:t>
        </w:r>
        <w:r>
          <w:rPr>
            <w:rStyle w:val="Hyperlink"/>
          </w:rPr>
          <w:t>r</w:t>
        </w:r>
        <w:r>
          <w:rPr>
            <w:rStyle w:val="Hyperlink"/>
          </w:rPr>
          <w:t>ham County Council</w:t>
        </w:r>
      </w:hyperlink>
    </w:p>
    <w:p w:rsidR="004E7921" w:rsidRDefault="004E7921" w:rsidP="004E7921">
      <w:hyperlink r:id="rId7" w:history="1">
        <w:r>
          <w:rPr>
            <w:rStyle w:val="Hyperlink"/>
          </w:rPr>
          <w:t>Help with food costs - Durham County Council</w:t>
        </w:r>
      </w:hyperlink>
    </w:p>
    <w:p w:rsidR="004E7921" w:rsidRDefault="004E7921" w:rsidP="004E7921">
      <w:hyperlink r:id="rId8" w:history="1">
        <w:r>
          <w:rPr>
            <w:rStyle w:val="Hyperlink"/>
          </w:rPr>
          <w:t>Become a Member — The Bread and Butter Thing</w:t>
        </w:r>
      </w:hyperlink>
    </w:p>
    <w:p w:rsidR="004E7921" w:rsidRDefault="004E7921" w:rsidP="004E7921">
      <w:hyperlink r:id="rId9" w:history="1">
        <w:r>
          <w:rPr>
            <w:rStyle w:val="Hyperlink"/>
          </w:rPr>
          <w:t>Apply for Healthy Start - Durham County Council</w:t>
        </w:r>
      </w:hyperlink>
    </w:p>
    <w:p w:rsidR="004E7921" w:rsidRDefault="004E7921" w:rsidP="004E7921"/>
    <w:p w:rsidR="004E7921" w:rsidRPr="004E7921" w:rsidRDefault="004E7921" w:rsidP="004E7921">
      <w:pPr>
        <w:jc w:val="center"/>
        <w:rPr>
          <w:rFonts w:ascii="Arial" w:hAnsi="Arial" w:cs="Arial"/>
          <w:b/>
          <w:sz w:val="44"/>
          <w:szCs w:val="44"/>
          <w:u w:val="single"/>
        </w:rPr>
      </w:pPr>
      <w:r w:rsidRPr="004E7921">
        <w:rPr>
          <w:rFonts w:ascii="Arial" w:hAnsi="Arial" w:cs="Arial"/>
          <w:b/>
          <w:sz w:val="44"/>
          <w:szCs w:val="44"/>
          <w:highlight w:val="yellow"/>
          <w:u w:val="single"/>
        </w:rPr>
        <w:t>Food</w:t>
      </w:r>
    </w:p>
    <w:p w:rsidR="004E7921" w:rsidRPr="004E7921" w:rsidRDefault="004E7921" w:rsidP="004E7921">
      <w:pPr>
        <w:shd w:val="clear" w:color="auto" w:fill="FFFFFF"/>
        <w:spacing w:before="360" w:after="180" w:line="240" w:lineRule="auto"/>
        <w:jc w:val="both"/>
        <w:textAlignment w:val="baseline"/>
        <w:outlineLvl w:val="1"/>
        <w:rPr>
          <w:rFonts w:ascii="Arial" w:eastAsia="Times New Roman" w:hAnsi="Arial" w:cs="Arial"/>
          <w:sz w:val="29"/>
          <w:szCs w:val="29"/>
          <w:lang w:eastAsia="en-GB"/>
        </w:rPr>
      </w:pPr>
      <w:r w:rsidRPr="004E7921">
        <w:rPr>
          <w:rFonts w:ascii="Arial" w:eastAsia="Times New Roman" w:hAnsi="Arial" w:cs="Arial"/>
          <w:sz w:val="29"/>
          <w:szCs w:val="29"/>
          <w:lang w:eastAsia="en-GB"/>
        </w:rPr>
        <w:t>Food banks</w:t>
      </w:r>
    </w:p>
    <w:p w:rsidR="004E7921" w:rsidRPr="004E7921" w:rsidRDefault="004E7921" w:rsidP="004E7921">
      <w:pPr>
        <w:shd w:val="clear" w:color="auto" w:fill="FFFFFF"/>
        <w:spacing w:after="0" w:line="360" w:lineRule="atLeast"/>
        <w:jc w:val="both"/>
        <w:textAlignment w:val="baseline"/>
        <w:rPr>
          <w:rFonts w:ascii="Arial" w:eastAsia="Times New Roman" w:hAnsi="Arial" w:cs="Arial"/>
          <w:sz w:val="29"/>
          <w:szCs w:val="29"/>
          <w:lang w:eastAsia="en-GB"/>
        </w:rPr>
      </w:pPr>
      <w:r w:rsidRPr="004E7921">
        <w:rPr>
          <w:rFonts w:ascii="Arial" w:eastAsia="Times New Roman" w:hAnsi="Arial" w:cs="Arial"/>
          <w:sz w:val="29"/>
          <w:szCs w:val="29"/>
          <w:lang w:eastAsia="en-GB"/>
        </w:rPr>
        <w:t xml:space="preserve">Food banks are community organisations that can help if you </w:t>
      </w:r>
      <w:proofErr w:type="spellStart"/>
      <w:r w:rsidRPr="004E7921">
        <w:rPr>
          <w:rFonts w:ascii="Arial" w:eastAsia="Times New Roman" w:hAnsi="Arial" w:cs="Arial"/>
          <w:sz w:val="29"/>
          <w:szCs w:val="29"/>
          <w:lang w:eastAsia="en-GB"/>
        </w:rPr>
        <w:t>can not</w:t>
      </w:r>
      <w:proofErr w:type="spellEnd"/>
      <w:r w:rsidRPr="004E7921">
        <w:rPr>
          <w:rFonts w:ascii="Arial" w:eastAsia="Times New Roman" w:hAnsi="Arial" w:cs="Arial"/>
          <w:sz w:val="29"/>
          <w:szCs w:val="29"/>
          <w:lang w:eastAsia="en-GB"/>
        </w:rPr>
        <w:t xml:space="preserve"> afford the food you need. You'll usually need to get a referral to a food bank before you can use it. You can ask for a referral from an organisation that's already supporting you </w:t>
      </w:r>
      <w:proofErr w:type="spellStart"/>
      <w:r w:rsidRPr="004E7921">
        <w:rPr>
          <w:rFonts w:ascii="Arial" w:eastAsia="Times New Roman" w:hAnsi="Arial" w:cs="Arial"/>
          <w:sz w:val="29"/>
          <w:szCs w:val="29"/>
          <w:lang w:eastAsia="en-GB"/>
        </w:rPr>
        <w:t>eg</w:t>
      </w:r>
      <w:proofErr w:type="spellEnd"/>
      <w:r w:rsidRPr="004E7921">
        <w:rPr>
          <w:rFonts w:ascii="Arial" w:eastAsia="Times New Roman" w:hAnsi="Arial" w:cs="Arial"/>
          <w:sz w:val="29"/>
          <w:szCs w:val="29"/>
          <w:lang w:eastAsia="en-GB"/>
        </w:rPr>
        <w:t>, a charity, school or family centre, or you can contact </w:t>
      </w:r>
      <w:hyperlink r:id="rId10" w:tooltip="Citizens Advice" w:history="1">
        <w:r w:rsidRPr="004E7921">
          <w:rPr>
            <w:rFonts w:ascii="Arial" w:eastAsia="Times New Roman" w:hAnsi="Arial" w:cs="Arial"/>
            <w:sz w:val="29"/>
            <w:szCs w:val="29"/>
            <w:u w:val="single"/>
            <w:bdr w:val="none" w:sz="0" w:space="0" w:color="auto" w:frame="1"/>
            <w:lang w:eastAsia="en-GB"/>
          </w:rPr>
          <w:t>Citizens Advice</w:t>
        </w:r>
      </w:hyperlink>
      <w:r w:rsidRPr="004E7921">
        <w:rPr>
          <w:rFonts w:ascii="Arial" w:eastAsia="Times New Roman" w:hAnsi="Arial" w:cs="Arial"/>
          <w:sz w:val="29"/>
          <w:szCs w:val="29"/>
          <w:lang w:eastAsia="en-GB"/>
        </w:rPr>
        <w:t>.</w:t>
      </w:r>
    </w:p>
    <w:p w:rsidR="004E7921" w:rsidRPr="004E7921" w:rsidRDefault="004E7921" w:rsidP="004E7921">
      <w:pPr>
        <w:shd w:val="clear" w:color="auto" w:fill="FFFFFF"/>
        <w:spacing w:after="0" w:line="360" w:lineRule="atLeast"/>
        <w:jc w:val="both"/>
        <w:textAlignment w:val="baseline"/>
        <w:rPr>
          <w:rFonts w:ascii="Arial" w:eastAsia="Times New Roman" w:hAnsi="Arial" w:cs="Arial"/>
          <w:sz w:val="29"/>
          <w:szCs w:val="29"/>
          <w:lang w:eastAsia="en-GB"/>
        </w:rPr>
      </w:pPr>
      <w:hyperlink r:id="rId11" w:tooltip="Find a foodbank in Durham" w:history="1">
        <w:r w:rsidRPr="004E7921">
          <w:rPr>
            <w:rFonts w:ascii="Arial" w:eastAsia="Times New Roman" w:hAnsi="Arial" w:cs="Arial"/>
            <w:sz w:val="29"/>
            <w:szCs w:val="29"/>
            <w:u w:val="single"/>
            <w:bdr w:val="none" w:sz="0" w:space="0" w:color="auto" w:frame="1"/>
            <w:lang w:eastAsia="en-GB"/>
          </w:rPr>
          <w:t>Durham foodbank locations</w:t>
        </w:r>
      </w:hyperlink>
    </w:p>
    <w:p w:rsidR="004E7921" w:rsidRPr="004E7921" w:rsidRDefault="004E7921" w:rsidP="004E7921">
      <w:pPr>
        <w:shd w:val="clear" w:color="auto" w:fill="FFFFFF"/>
        <w:spacing w:after="0" w:line="360" w:lineRule="atLeast"/>
        <w:jc w:val="both"/>
        <w:textAlignment w:val="baseline"/>
        <w:rPr>
          <w:rFonts w:ascii="Arial" w:eastAsia="Times New Roman" w:hAnsi="Arial" w:cs="Arial"/>
          <w:sz w:val="29"/>
          <w:szCs w:val="29"/>
          <w:lang w:eastAsia="en-GB"/>
        </w:rPr>
      </w:pPr>
    </w:p>
    <w:p w:rsidR="004E7921" w:rsidRPr="004E7921" w:rsidRDefault="004E7921" w:rsidP="004E7921">
      <w:pPr>
        <w:pStyle w:val="Heading2"/>
        <w:shd w:val="clear" w:color="auto" w:fill="FFFFFF"/>
        <w:spacing w:before="360" w:beforeAutospacing="0" w:after="180" w:afterAutospacing="0"/>
        <w:jc w:val="both"/>
        <w:textAlignment w:val="baseline"/>
        <w:rPr>
          <w:rFonts w:ascii="Arial" w:hAnsi="Arial" w:cs="Arial"/>
          <w:b w:val="0"/>
          <w:bCs w:val="0"/>
          <w:sz w:val="29"/>
          <w:szCs w:val="29"/>
        </w:rPr>
      </w:pPr>
      <w:r w:rsidRPr="004E7921">
        <w:rPr>
          <w:rFonts w:ascii="Arial" w:hAnsi="Arial" w:cs="Arial"/>
          <w:b w:val="0"/>
          <w:bCs w:val="0"/>
          <w:sz w:val="29"/>
          <w:szCs w:val="29"/>
        </w:rPr>
        <w:t>The Bread and Butter Thing (TBBT)</w:t>
      </w:r>
    </w:p>
    <w:p w:rsidR="004E7921" w:rsidRPr="004E7921" w:rsidRDefault="004E7921" w:rsidP="004E7921">
      <w:pPr>
        <w:pStyle w:val="NormalWeb"/>
        <w:shd w:val="clear" w:color="auto" w:fill="FFFFFF"/>
        <w:spacing w:before="0" w:beforeAutospacing="0" w:after="180" w:afterAutospacing="0" w:line="360" w:lineRule="atLeast"/>
        <w:jc w:val="both"/>
        <w:textAlignment w:val="baseline"/>
        <w:rPr>
          <w:rFonts w:ascii="Arial" w:hAnsi="Arial" w:cs="Arial"/>
          <w:sz w:val="29"/>
          <w:szCs w:val="29"/>
        </w:rPr>
      </w:pPr>
      <w:r w:rsidRPr="004E7921">
        <w:rPr>
          <w:rFonts w:ascii="Arial" w:hAnsi="Arial" w:cs="Arial"/>
          <w:sz w:val="29"/>
          <w:szCs w:val="29"/>
        </w:rPr>
        <w:t>TBBT collects surplus food and staple goods that often end up going to waste from supermarkets, factories and farms, and distributes it at a discount price through community hubs. You will need to become a member to use the service, but this is free to do.</w:t>
      </w:r>
    </w:p>
    <w:p w:rsidR="004E7921" w:rsidRPr="004E7921" w:rsidRDefault="004E7921" w:rsidP="004E7921">
      <w:pPr>
        <w:pStyle w:val="NormalWeb"/>
        <w:shd w:val="clear" w:color="auto" w:fill="FFFFFF"/>
        <w:spacing w:before="0" w:beforeAutospacing="0" w:after="180" w:afterAutospacing="0" w:line="360" w:lineRule="atLeast"/>
        <w:jc w:val="both"/>
        <w:textAlignment w:val="baseline"/>
        <w:rPr>
          <w:rFonts w:ascii="Arial" w:hAnsi="Arial" w:cs="Arial"/>
          <w:sz w:val="29"/>
          <w:szCs w:val="29"/>
        </w:rPr>
      </w:pPr>
      <w:r w:rsidRPr="004E7921">
        <w:rPr>
          <w:rFonts w:ascii="Arial" w:hAnsi="Arial" w:cs="Arial"/>
          <w:sz w:val="29"/>
          <w:szCs w:val="29"/>
        </w:rPr>
        <w:lastRenderedPageBreak/>
        <w:t>For just £7.50, TBBT members' shopping bags can be filled with an average of £35 worth of items made up of quality, nutritious food. Each week members can access three bags of produce, including fresh fruit and vegetables, chilled goods, as well as cupboard staples such as pasta and cereal.</w:t>
      </w:r>
    </w:p>
    <w:p w:rsidR="004E7921" w:rsidRPr="004E7921" w:rsidRDefault="004E7921" w:rsidP="004E7921">
      <w:pPr>
        <w:pStyle w:val="NormalWeb"/>
        <w:shd w:val="clear" w:color="auto" w:fill="FFFFFF"/>
        <w:spacing w:before="0" w:beforeAutospacing="0" w:after="0" w:afterAutospacing="0" w:line="360" w:lineRule="atLeast"/>
        <w:jc w:val="both"/>
        <w:textAlignment w:val="baseline"/>
        <w:rPr>
          <w:rFonts w:ascii="Arial" w:hAnsi="Arial" w:cs="Arial"/>
          <w:sz w:val="29"/>
          <w:szCs w:val="29"/>
        </w:rPr>
      </w:pPr>
      <w:hyperlink r:id="rId12" w:tooltip="Bread and Butter Thing: membership" w:history="1">
        <w:r w:rsidRPr="004E7921">
          <w:rPr>
            <w:rStyle w:val="Hyperlink"/>
            <w:rFonts w:ascii="Arial" w:hAnsi="Arial" w:cs="Arial"/>
            <w:color w:val="auto"/>
            <w:sz w:val="29"/>
            <w:szCs w:val="29"/>
            <w:bdr w:val="none" w:sz="0" w:space="0" w:color="auto" w:frame="1"/>
          </w:rPr>
          <w:t>Bread and Butter Thing: membership</w:t>
        </w:r>
      </w:hyperlink>
    </w:p>
    <w:p w:rsidR="004E7921" w:rsidRPr="004E7921" w:rsidRDefault="004E7921" w:rsidP="004E7921">
      <w:pPr>
        <w:pStyle w:val="Heading2"/>
        <w:shd w:val="clear" w:color="auto" w:fill="FFFFFF"/>
        <w:spacing w:before="360" w:beforeAutospacing="0" w:after="180" w:afterAutospacing="0"/>
        <w:jc w:val="both"/>
        <w:textAlignment w:val="baseline"/>
        <w:rPr>
          <w:rFonts w:ascii="Arial" w:hAnsi="Arial" w:cs="Arial"/>
          <w:b w:val="0"/>
          <w:bCs w:val="0"/>
          <w:sz w:val="29"/>
          <w:szCs w:val="29"/>
        </w:rPr>
      </w:pPr>
      <w:r w:rsidRPr="004E7921">
        <w:rPr>
          <w:rFonts w:ascii="Arial" w:hAnsi="Arial" w:cs="Arial"/>
          <w:b w:val="0"/>
          <w:bCs w:val="0"/>
          <w:sz w:val="29"/>
          <w:szCs w:val="29"/>
        </w:rPr>
        <w:t>Healthy Start</w:t>
      </w:r>
    </w:p>
    <w:p w:rsidR="004E7921" w:rsidRPr="004E7921" w:rsidRDefault="004E7921" w:rsidP="004E7921">
      <w:pPr>
        <w:pStyle w:val="NormalWeb"/>
        <w:shd w:val="clear" w:color="auto" w:fill="FFFFFF"/>
        <w:spacing w:before="0" w:beforeAutospacing="0" w:after="180" w:afterAutospacing="0" w:line="360" w:lineRule="atLeast"/>
        <w:jc w:val="both"/>
        <w:textAlignment w:val="baseline"/>
        <w:rPr>
          <w:rFonts w:ascii="Arial" w:hAnsi="Arial" w:cs="Arial"/>
          <w:sz w:val="29"/>
          <w:szCs w:val="29"/>
        </w:rPr>
      </w:pPr>
      <w:r w:rsidRPr="004E7921">
        <w:rPr>
          <w:rFonts w:ascii="Arial" w:hAnsi="Arial" w:cs="Arial"/>
          <w:sz w:val="29"/>
          <w:szCs w:val="29"/>
        </w:rPr>
        <w:t>With Healthy Start, you get free prepaid card that is topped up each week to spend on milk, fresh, frozen, and tinned fruit and vegetables, fresh, dried, and tinned pulses, and infant formula milk. You can also get free vitamins.</w:t>
      </w:r>
    </w:p>
    <w:p w:rsidR="004E7921" w:rsidRPr="004E7921" w:rsidRDefault="004E7921" w:rsidP="004E7921">
      <w:pPr>
        <w:pStyle w:val="NormalWeb"/>
        <w:shd w:val="clear" w:color="auto" w:fill="FFFFFF"/>
        <w:spacing w:before="0" w:beforeAutospacing="0" w:after="0" w:afterAutospacing="0" w:line="360" w:lineRule="atLeast"/>
        <w:jc w:val="both"/>
        <w:textAlignment w:val="baseline"/>
        <w:rPr>
          <w:rFonts w:ascii="Arial" w:hAnsi="Arial" w:cs="Arial"/>
          <w:sz w:val="29"/>
          <w:szCs w:val="29"/>
        </w:rPr>
      </w:pPr>
      <w:hyperlink r:id="rId13" w:history="1">
        <w:r w:rsidRPr="004E7921">
          <w:rPr>
            <w:rStyle w:val="Hyperlink"/>
            <w:rFonts w:ascii="Arial" w:hAnsi="Arial" w:cs="Arial"/>
            <w:color w:val="auto"/>
            <w:sz w:val="29"/>
            <w:szCs w:val="29"/>
            <w:bdr w:val="none" w:sz="0" w:space="0" w:color="auto" w:frame="1"/>
          </w:rPr>
          <w:t>Apply for Healthy Start</w:t>
        </w:r>
      </w:hyperlink>
    </w:p>
    <w:p w:rsidR="004E7921" w:rsidRDefault="004E7921" w:rsidP="004E7921">
      <w:pPr>
        <w:shd w:val="clear" w:color="auto" w:fill="FFFFFF"/>
        <w:spacing w:after="0" w:line="360" w:lineRule="atLeast"/>
        <w:jc w:val="both"/>
        <w:textAlignment w:val="baseline"/>
        <w:rPr>
          <w:rFonts w:ascii="Arial" w:eastAsia="Times New Roman" w:hAnsi="Arial" w:cs="Arial"/>
          <w:color w:val="444444"/>
          <w:sz w:val="24"/>
          <w:szCs w:val="24"/>
          <w:lang w:eastAsia="en-GB"/>
        </w:rPr>
      </w:pPr>
    </w:p>
    <w:p w:rsidR="004E7921" w:rsidRPr="004E7921" w:rsidRDefault="004E7921" w:rsidP="004E7921">
      <w:pPr>
        <w:shd w:val="clear" w:color="auto" w:fill="FFFFFF"/>
        <w:spacing w:after="0" w:line="360" w:lineRule="atLeast"/>
        <w:jc w:val="center"/>
        <w:textAlignment w:val="baseline"/>
        <w:rPr>
          <w:rFonts w:ascii="Arial" w:eastAsia="Times New Roman" w:hAnsi="Arial" w:cs="Arial"/>
          <w:b/>
          <w:sz w:val="44"/>
          <w:szCs w:val="44"/>
          <w:u w:val="single"/>
          <w:lang w:eastAsia="en-GB"/>
        </w:rPr>
      </w:pPr>
      <w:r w:rsidRPr="004E7921">
        <w:rPr>
          <w:rFonts w:ascii="Arial" w:eastAsia="Times New Roman" w:hAnsi="Arial" w:cs="Arial"/>
          <w:b/>
          <w:sz w:val="44"/>
          <w:szCs w:val="44"/>
          <w:highlight w:val="yellow"/>
          <w:u w:val="single"/>
          <w:lang w:eastAsia="en-GB"/>
        </w:rPr>
        <w:t>Energy</w:t>
      </w:r>
    </w:p>
    <w:p w:rsidR="004E7921" w:rsidRDefault="004E7921" w:rsidP="004E7921">
      <w:pPr>
        <w:shd w:val="clear" w:color="auto" w:fill="FFFFFF"/>
        <w:spacing w:after="0" w:line="360" w:lineRule="atLeast"/>
        <w:jc w:val="center"/>
        <w:textAlignment w:val="baseline"/>
        <w:rPr>
          <w:rFonts w:ascii="Arial" w:eastAsia="Times New Roman" w:hAnsi="Arial" w:cs="Arial"/>
          <w:b/>
          <w:color w:val="444444"/>
          <w:sz w:val="44"/>
          <w:szCs w:val="44"/>
          <w:u w:val="single"/>
          <w:lang w:eastAsia="en-GB"/>
        </w:rPr>
      </w:pPr>
    </w:p>
    <w:p w:rsidR="004E7921" w:rsidRPr="004E7921" w:rsidRDefault="004E7921" w:rsidP="004E7921">
      <w:pPr>
        <w:pStyle w:val="Heading2"/>
        <w:shd w:val="clear" w:color="auto" w:fill="FFFFFF"/>
        <w:spacing w:before="360" w:beforeAutospacing="0" w:after="180" w:afterAutospacing="0"/>
        <w:jc w:val="both"/>
        <w:textAlignment w:val="baseline"/>
        <w:rPr>
          <w:rFonts w:ascii="Arial" w:hAnsi="Arial" w:cs="Arial"/>
          <w:b w:val="0"/>
          <w:bCs w:val="0"/>
          <w:sz w:val="29"/>
          <w:szCs w:val="29"/>
        </w:rPr>
      </w:pPr>
      <w:r w:rsidRPr="004E7921">
        <w:rPr>
          <w:rFonts w:ascii="Arial" w:hAnsi="Arial" w:cs="Arial"/>
          <w:b w:val="0"/>
          <w:bCs w:val="0"/>
          <w:sz w:val="29"/>
          <w:szCs w:val="29"/>
        </w:rPr>
        <w:t>Help to pay your bills</w:t>
      </w:r>
    </w:p>
    <w:p w:rsidR="004E7921" w:rsidRPr="004E7921" w:rsidRDefault="004E7921" w:rsidP="004E7921">
      <w:pPr>
        <w:pStyle w:val="Heading3"/>
        <w:shd w:val="clear" w:color="auto" w:fill="FFFFFF"/>
        <w:spacing w:before="360" w:after="180"/>
        <w:jc w:val="both"/>
        <w:textAlignment w:val="baseline"/>
        <w:rPr>
          <w:rFonts w:ascii="Arial" w:hAnsi="Arial" w:cs="Arial"/>
          <w:b/>
          <w:bCs/>
          <w:color w:val="auto"/>
          <w:sz w:val="29"/>
          <w:szCs w:val="29"/>
        </w:rPr>
      </w:pPr>
      <w:r w:rsidRPr="004E7921">
        <w:rPr>
          <w:rFonts w:ascii="Arial" w:hAnsi="Arial" w:cs="Arial"/>
          <w:b/>
          <w:bCs/>
          <w:color w:val="auto"/>
          <w:sz w:val="29"/>
          <w:szCs w:val="29"/>
        </w:rPr>
        <w:t>You can't afford to top up your prepayment meter</w:t>
      </w:r>
    </w:p>
    <w:p w:rsidR="004E7921" w:rsidRPr="004E7921" w:rsidRDefault="004E7921" w:rsidP="004E7921">
      <w:pPr>
        <w:pStyle w:val="NormalWeb"/>
        <w:shd w:val="clear" w:color="auto" w:fill="FFFFFF"/>
        <w:spacing w:before="0" w:beforeAutospacing="0" w:after="180" w:afterAutospacing="0" w:line="360" w:lineRule="atLeast"/>
        <w:jc w:val="both"/>
        <w:textAlignment w:val="baseline"/>
        <w:rPr>
          <w:rFonts w:ascii="Arial" w:hAnsi="Arial" w:cs="Arial"/>
          <w:sz w:val="29"/>
          <w:szCs w:val="29"/>
        </w:rPr>
      </w:pPr>
      <w:r w:rsidRPr="004E7921">
        <w:rPr>
          <w:rFonts w:ascii="Arial" w:hAnsi="Arial" w:cs="Arial"/>
          <w:sz w:val="29"/>
          <w:szCs w:val="29"/>
        </w:rPr>
        <w:t>Tell your supplier if you can't afford to top up because you're ill with coronavirus or following guidance to 'self-isolate'. You'll find their contact details on their website or on your bill. They'll try to help you find other ways to keep your energy supply connected, such as letting someone else top up for you, adding funds to your account or sending you a pre-loaded top-up card. </w:t>
      </w:r>
    </w:p>
    <w:p w:rsidR="004E7921" w:rsidRPr="004E7921" w:rsidRDefault="004E7921" w:rsidP="004E7921">
      <w:pPr>
        <w:pStyle w:val="NormalWeb"/>
        <w:shd w:val="clear" w:color="auto" w:fill="FFFFFF"/>
        <w:spacing w:before="0" w:beforeAutospacing="0" w:after="180" w:afterAutospacing="0" w:line="360" w:lineRule="atLeast"/>
        <w:jc w:val="both"/>
        <w:textAlignment w:val="baseline"/>
        <w:rPr>
          <w:rFonts w:ascii="Arial" w:hAnsi="Arial" w:cs="Arial"/>
          <w:sz w:val="29"/>
          <w:szCs w:val="29"/>
        </w:rPr>
      </w:pPr>
      <w:r w:rsidRPr="004E7921">
        <w:rPr>
          <w:rFonts w:ascii="Arial" w:hAnsi="Arial" w:cs="Arial"/>
          <w:sz w:val="29"/>
          <w:szCs w:val="29"/>
        </w:rPr>
        <w:t>You'll need to pay back any credit your supplier gives you - ask them when and how you'll need to do this. If your meter is outside and it's safe to get to it, it's a good idea to leave it unlocked. This means someone else could top it up for you.</w:t>
      </w:r>
    </w:p>
    <w:p w:rsidR="004E7921" w:rsidRPr="004E7921" w:rsidRDefault="004E7921" w:rsidP="004E7921">
      <w:pPr>
        <w:pStyle w:val="NormalWeb"/>
        <w:shd w:val="clear" w:color="auto" w:fill="FFFFFF"/>
        <w:spacing w:before="0" w:beforeAutospacing="0" w:after="0" w:afterAutospacing="0" w:line="360" w:lineRule="atLeast"/>
        <w:jc w:val="both"/>
        <w:textAlignment w:val="baseline"/>
        <w:rPr>
          <w:rFonts w:ascii="Arial" w:hAnsi="Arial" w:cs="Arial"/>
          <w:sz w:val="29"/>
          <w:szCs w:val="29"/>
        </w:rPr>
      </w:pPr>
      <w:r w:rsidRPr="004E7921">
        <w:rPr>
          <w:rFonts w:ascii="Arial" w:hAnsi="Arial" w:cs="Arial"/>
          <w:sz w:val="29"/>
          <w:szCs w:val="29"/>
        </w:rPr>
        <w:t>For more information see </w:t>
      </w:r>
      <w:hyperlink r:id="rId14" w:tooltip="Citizen's Advice: you can't afford to top up your prepayment meter" w:history="1">
        <w:r w:rsidRPr="004E7921">
          <w:rPr>
            <w:rStyle w:val="Hyperlink"/>
            <w:rFonts w:ascii="Arial" w:eastAsiaTheme="majorEastAsia" w:hAnsi="Arial" w:cs="Arial"/>
            <w:color w:val="auto"/>
            <w:sz w:val="29"/>
            <w:szCs w:val="29"/>
            <w:bdr w:val="none" w:sz="0" w:space="0" w:color="auto" w:frame="1"/>
          </w:rPr>
          <w:t>Citizen's Advice: you can't afford to top up your prepayment meter</w:t>
        </w:r>
      </w:hyperlink>
      <w:r w:rsidRPr="004E7921">
        <w:rPr>
          <w:rFonts w:ascii="Arial" w:hAnsi="Arial" w:cs="Arial"/>
          <w:sz w:val="29"/>
          <w:szCs w:val="29"/>
        </w:rPr>
        <w:t>.</w:t>
      </w:r>
    </w:p>
    <w:p w:rsidR="004E7921" w:rsidRPr="004E7921" w:rsidRDefault="004E7921" w:rsidP="004E7921">
      <w:pPr>
        <w:pStyle w:val="Heading3"/>
        <w:shd w:val="clear" w:color="auto" w:fill="FFFFFF"/>
        <w:spacing w:before="360" w:after="180"/>
        <w:jc w:val="both"/>
        <w:textAlignment w:val="baseline"/>
        <w:rPr>
          <w:rFonts w:ascii="Arial" w:hAnsi="Arial" w:cs="Arial"/>
          <w:color w:val="auto"/>
          <w:sz w:val="29"/>
          <w:szCs w:val="29"/>
        </w:rPr>
      </w:pPr>
      <w:r w:rsidRPr="004E7921">
        <w:rPr>
          <w:rFonts w:ascii="Arial" w:hAnsi="Arial" w:cs="Arial"/>
          <w:b/>
          <w:bCs/>
          <w:color w:val="auto"/>
          <w:sz w:val="29"/>
          <w:szCs w:val="29"/>
        </w:rPr>
        <w:lastRenderedPageBreak/>
        <w:t>Help with energy bills and energy debts</w:t>
      </w:r>
    </w:p>
    <w:p w:rsidR="004E7921" w:rsidRPr="004E7921" w:rsidRDefault="004E7921" w:rsidP="004E7921">
      <w:pPr>
        <w:pStyle w:val="NormalWeb"/>
        <w:shd w:val="clear" w:color="auto" w:fill="FFFFFF"/>
        <w:spacing w:before="0" w:beforeAutospacing="0" w:after="180" w:afterAutospacing="0" w:line="360" w:lineRule="atLeast"/>
        <w:jc w:val="both"/>
        <w:textAlignment w:val="baseline"/>
        <w:rPr>
          <w:rFonts w:ascii="Arial" w:hAnsi="Arial" w:cs="Arial"/>
          <w:sz w:val="29"/>
          <w:szCs w:val="29"/>
        </w:rPr>
      </w:pPr>
      <w:r w:rsidRPr="004E7921">
        <w:rPr>
          <w:rFonts w:ascii="Arial" w:hAnsi="Arial" w:cs="Arial"/>
          <w:sz w:val="29"/>
          <w:szCs w:val="29"/>
        </w:rPr>
        <w:t>We can help you reduce your energy bills by finding a more competitive tariff and switching supplier, as well as offering fuel debt advice. The Government's Energy Price Guarantee will ensure that a typical household in Great Britain pays an average £2,500 a year on their energy bill, for the next two years, from 1 October 2022.</w:t>
      </w:r>
    </w:p>
    <w:p w:rsidR="004E7921" w:rsidRPr="004E7921" w:rsidRDefault="004E7921" w:rsidP="004E7921">
      <w:pPr>
        <w:pStyle w:val="NormalWeb"/>
        <w:shd w:val="clear" w:color="auto" w:fill="FFFFFF"/>
        <w:spacing w:before="0" w:beforeAutospacing="0" w:after="180" w:afterAutospacing="0" w:line="360" w:lineRule="atLeast"/>
        <w:jc w:val="both"/>
        <w:textAlignment w:val="baseline"/>
        <w:rPr>
          <w:rFonts w:ascii="Arial" w:hAnsi="Arial" w:cs="Arial"/>
          <w:sz w:val="29"/>
          <w:szCs w:val="29"/>
        </w:rPr>
      </w:pPr>
      <w:r w:rsidRPr="004E7921">
        <w:rPr>
          <w:rFonts w:ascii="Arial" w:hAnsi="Arial" w:cs="Arial"/>
          <w:sz w:val="29"/>
          <w:szCs w:val="29"/>
        </w:rPr>
        <w:t>Our Managing Money Better service can visit your home to carry out a free home energy assessment, which will include:</w:t>
      </w:r>
    </w:p>
    <w:p w:rsidR="004E7921" w:rsidRPr="004E7921" w:rsidRDefault="004E7921" w:rsidP="004E7921">
      <w:pPr>
        <w:numPr>
          <w:ilvl w:val="0"/>
          <w:numId w:val="1"/>
        </w:numPr>
        <w:shd w:val="clear" w:color="auto" w:fill="FFFFFF"/>
        <w:spacing w:after="0" w:line="240" w:lineRule="auto"/>
        <w:ind w:left="0"/>
        <w:jc w:val="both"/>
        <w:textAlignment w:val="baseline"/>
        <w:rPr>
          <w:rFonts w:ascii="Arial" w:hAnsi="Arial" w:cs="Arial"/>
          <w:sz w:val="29"/>
          <w:szCs w:val="29"/>
        </w:rPr>
      </w:pPr>
      <w:r w:rsidRPr="004E7921">
        <w:rPr>
          <w:rFonts w:ascii="Arial" w:hAnsi="Arial" w:cs="Arial"/>
          <w:sz w:val="29"/>
          <w:szCs w:val="29"/>
        </w:rPr>
        <w:t>assessing your fuel bills and help you to switch suppliers if savings can be made</w:t>
      </w:r>
    </w:p>
    <w:p w:rsidR="004E7921" w:rsidRPr="004E7921" w:rsidRDefault="004E7921" w:rsidP="004E7921">
      <w:pPr>
        <w:numPr>
          <w:ilvl w:val="0"/>
          <w:numId w:val="1"/>
        </w:numPr>
        <w:shd w:val="clear" w:color="auto" w:fill="FFFFFF"/>
        <w:spacing w:after="0" w:line="240" w:lineRule="auto"/>
        <w:ind w:left="0"/>
        <w:jc w:val="both"/>
        <w:textAlignment w:val="baseline"/>
        <w:rPr>
          <w:rFonts w:ascii="Arial" w:hAnsi="Arial" w:cs="Arial"/>
          <w:sz w:val="29"/>
          <w:szCs w:val="29"/>
        </w:rPr>
      </w:pPr>
      <w:r w:rsidRPr="004E7921">
        <w:rPr>
          <w:rFonts w:ascii="Arial" w:hAnsi="Arial" w:cs="Arial"/>
          <w:sz w:val="29"/>
          <w:szCs w:val="29"/>
        </w:rPr>
        <w:t>making sure you understand your heating system and controls</w:t>
      </w:r>
    </w:p>
    <w:p w:rsidR="004E7921" w:rsidRPr="004E7921" w:rsidRDefault="004E7921" w:rsidP="004E7921">
      <w:pPr>
        <w:numPr>
          <w:ilvl w:val="0"/>
          <w:numId w:val="1"/>
        </w:numPr>
        <w:shd w:val="clear" w:color="auto" w:fill="FFFFFF"/>
        <w:spacing w:after="0" w:line="240" w:lineRule="auto"/>
        <w:ind w:left="0"/>
        <w:jc w:val="both"/>
        <w:textAlignment w:val="baseline"/>
        <w:rPr>
          <w:rFonts w:ascii="Arial" w:hAnsi="Arial" w:cs="Arial"/>
          <w:sz w:val="29"/>
          <w:szCs w:val="29"/>
        </w:rPr>
      </w:pPr>
      <w:r w:rsidRPr="004E7921">
        <w:rPr>
          <w:rFonts w:ascii="Arial" w:hAnsi="Arial" w:cs="Arial"/>
          <w:sz w:val="29"/>
          <w:szCs w:val="29"/>
        </w:rPr>
        <w:t>understanding your bill and how to set heating controllers </w:t>
      </w:r>
    </w:p>
    <w:p w:rsidR="004E7921" w:rsidRPr="004E7921" w:rsidRDefault="004E7921" w:rsidP="004E7921">
      <w:pPr>
        <w:numPr>
          <w:ilvl w:val="0"/>
          <w:numId w:val="1"/>
        </w:numPr>
        <w:shd w:val="clear" w:color="auto" w:fill="FFFFFF"/>
        <w:spacing w:after="0" w:line="240" w:lineRule="auto"/>
        <w:ind w:left="0"/>
        <w:jc w:val="both"/>
        <w:textAlignment w:val="baseline"/>
        <w:rPr>
          <w:rFonts w:ascii="Arial" w:hAnsi="Arial" w:cs="Arial"/>
          <w:sz w:val="29"/>
          <w:szCs w:val="29"/>
        </w:rPr>
      </w:pPr>
      <w:r w:rsidRPr="004E7921">
        <w:rPr>
          <w:rFonts w:ascii="Arial" w:hAnsi="Arial" w:cs="Arial"/>
          <w:sz w:val="29"/>
          <w:szCs w:val="29"/>
        </w:rPr>
        <w:t>providing energy efficiency advice and arrange practical support, if needed, such as insulation</w:t>
      </w:r>
    </w:p>
    <w:p w:rsidR="004E7921" w:rsidRPr="004E7921" w:rsidRDefault="004E7921" w:rsidP="004E7921">
      <w:pPr>
        <w:numPr>
          <w:ilvl w:val="0"/>
          <w:numId w:val="1"/>
        </w:numPr>
        <w:shd w:val="clear" w:color="auto" w:fill="FFFFFF"/>
        <w:spacing w:after="0" w:line="240" w:lineRule="auto"/>
        <w:ind w:left="0"/>
        <w:jc w:val="both"/>
        <w:textAlignment w:val="baseline"/>
        <w:rPr>
          <w:rFonts w:ascii="Arial" w:hAnsi="Arial" w:cs="Arial"/>
          <w:sz w:val="29"/>
          <w:szCs w:val="29"/>
        </w:rPr>
      </w:pPr>
      <w:r w:rsidRPr="004E7921">
        <w:rPr>
          <w:rFonts w:ascii="Arial" w:hAnsi="Arial" w:cs="Arial"/>
          <w:sz w:val="29"/>
          <w:szCs w:val="29"/>
        </w:rPr>
        <w:t>dealing with fuel debt, including negotiation of affordable payment arrangements and grant applications to Charitable Trusts for arrears and essential household items</w:t>
      </w:r>
    </w:p>
    <w:p w:rsidR="004E7921" w:rsidRPr="004E7921" w:rsidRDefault="004E7921" w:rsidP="004E7921">
      <w:pPr>
        <w:numPr>
          <w:ilvl w:val="0"/>
          <w:numId w:val="1"/>
        </w:numPr>
        <w:shd w:val="clear" w:color="auto" w:fill="FFFFFF"/>
        <w:spacing w:after="0" w:line="240" w:lineRule="auto"/>
        <w:ind w:left="0"/>
        <w:jc w:val="both"/>
        <w:textAlignment w:val="baseline"/>
        <w:rPr>
          <w:rFonts w:ascii="Arial" w:hAnsi="Arial" w:cs="Arial"/>
          <w:sz w:val="29"/>
          <w:szCs w:val="29"/>
        </w:rPr>
      </w:pPr>
      <w:r w:rsidRPr="004E7921">
        <w:rPr>
          <w:rFonts w:ascii="Arial" w:hAnsi="Arial" w:cs="Arial"/>
          <w:sz w:val="29"/>
          <w:szCs w:val="29"/>
        </w:rPr>
        <w:t>dealing with complex energy issues such as disputing a bill </w:t>
      </w:r>
    </w:p>
    <w:p w:rsidR="004E7921" w:rsidRPr="004E7921" w:rsidRDefault="004E7921" w:rsidP="004E7921">
      <w:pPr>
        <w:numPr>
          <w:ilvl w:val="0"/>
          <w:numId w:val="1"/>
        </w:numPr>
        <w:shd w:val="clear" w:color="auto" w:fill="FFFFFF"/>
        <w:spacing w:after="0" w:line="240" w:lineRule="auto"/>
        <w:ind w:left="0"/>
        <w:jc w:val="both"/>
        <w:textAlignment w:val="baseline"/>
        <w:rPr>
          <w:rFonts w:ascii="Arial" w:hAnsi="Arial" w:cs="Arial"/>
          <w:sz w:val="29"/>
          <w:szCs w:val="29"/>
        </w:rPr>
      </w:pPr>
      <w:r w:rsidRPr="004E7921">
        <w:rPr>
          <w:rFonts w:ascii="Arial" w:hAnsi="Arial" w:cs="Arial"/>
          <w:sz w:val="29"/>
          <w:szCs w:val="29"/>
        </w:rPr>
        <w:t>accessing grants for insulation, gas boilers and other energy efficiency measures </w:t>
      </w:r>
    </w:p>
    <w:p w:rsidR="004E7921" w:rsidRPr="004E7921" w:rsidRDefault="004E7921" w:rsidP="004E7921">
      <w:pPr>
        <w:numPr>
          <w:ilvl w:val="0"/>
          <w:numId w:val="1"/>
        </w:numPr>
        <w:shd w:val="clear" w:color="auto" w:fill="FFFFFF"/>
        <w:spacing w:after="0" w:line="240" w:lineRule="auto"/>
        <w:ind w:left="0"/>
        <w:jc w:val="both"/>
        <w:textAlignment w:val="baseline"/>
        <w:rPr>
          <w:rFonts w:ascii="Arial" w:hAnsi="Arial" w:cs="Arial"/>
          <w:sz w:val="29"/>
          <w:szCs w:val="29"/>
        </w:rPr>
      </w:pPr>
      <w:r w:rsidRPr="004E7921">
        <w:rPr>
          <w:rFonts w:ascii="Arial" w:hAnsi="Arial" w:cs="Arial"/>
          <w:sz w:val="29"/>
          <w:szCs w:val="29"/>
        </w:rPr>
        <w:t>energy benefits or schemes (for example Warm Home Discount and the Priority Services Register)</w:t>
      </w:r>
    </w:p>
    <w:p w:rsidR="004E7921" w:rsidRPr="004E7921" w:rsidRDefault="004E7921" w:rsidP="004E7921">
      <w:pPr>
        <w:numPr>
          <w:ilvl w:val="0"/>
          <w:numId w:val="1"/>
        </w:numPr>
        <w:shd w:val="clear" w:color="auto" w:fill="FFFFFF"/>
        <w:spacing w:after="0" w:line="240" w:lineRule="auto"/>
        <w:ind w:left="0"/>
        <w:jc w:val="both"/>
        <w:textAlignment w:val="baseline"/>
        <w:rPr>
          <w:rFonts w:ascii="Arial" w:hAnsi="Arial" w:cs="Arial"/>
          <w:sz w:val="29"/>
          <w:szCs w:val="29"/>
        </w:rPr>
      </w:pPr>
      <w:r w:rsidRPr="004E7921">
        <w:rPr>
          <w:rFonts w:ascii="Arial" w:hAnsi="Arial" w:cs="Arial"/>
          <w:sz w:val="29"/>
          <w:szCs w:val="29"/>
        </w:rPr>
        <w:t>budgeting for ongoing energy consumption  </w:t>
      </w:r>
    </w:p>
    <w:p w:rsidR="004E7921" w:rsidRDefault="004E7921" w:rsidP="004E7921">
      <w:pPr>
        <w:pStyle w:val="NormalWeb"/>
        <w:shd w:val="clear" w:color="auto" w:fill="FFFFFF"/>
        <w:spacing w:before="0" w:beforeAutospacing="0" w:after="0" w:afterAutospacing="0" w:line="360" w:lineRule="atLeast"/>
        <w:jc w:val="both"/>
        <w:textAlignment w:val="baseline"/>
        <w:rPr>
          <w:rFonts w:ascii="Arial" w:hAnsi="Arial" w:cs="Arial"/>
          <w:sz w:val="29"/>
          <w:szCs w:val="29"/>
        </w:rPr>
      </w:pPr>
      <w:r w:rsidRPr="004E7921">
        <w:rPr>
          <w:rFonts w:ascii="Arial" w:hAnsi="Arial" w:cs="Arial"/>
          <w:sz w:val="29"/>
          <w:szCs w:val="29"/>
        </w:rPr>
        <w:t>In addition to advice on your energy bills, we can help you with managing your money and refer you to </w:t>
      </w:r>
      <w:hyperlink r:id="rId15" w:history="1">
        <w:r w:rsidRPr="004E7921">
          <w:rPr>
            <w:rStyle w:val="Hyperlink"/>
            <w:rFonts w:ascii="Arial" w:eastAsiaTheme="majorEastAsia" w:hAnsi="Arial" w:cs="Arial"/>
            <w:color w:val="auto"/>
            <w:sz w:val="29"/>
            <w:szCs w:val="29"/>
            <w:bdr w:val="none" w:sz="0" w:space="0" w:color="auto" w:frame="1"/>
          </w:rPr>
          <w:t>Benefits advice or help with a benefits appeal</w:t>
        </w:r>
      </w:hyperlink>
      <w:r w:rsidRPr="004E7921">
        <w:rPr>
          <w:rFonts w:ascii="Arial" w:hAnsi="Arial" w:cs="Arial"/>
          <w:sz w:val="29"/>
          <w:szCs w:val="29"/>
        </w:rPr>
        <w:t> and other services for advice on your benefit entitlements and other help with your finances.</w:t>
      </w:r>
    </w:p>
    <w:p w:rsidR="004E7921" w:rsidRPr="004E7921" w:rsidRDefault="004E7921" w:rsidP="004E7921">
      <w:pPr>
        <w:pStyle w:val="NormalWeb"/>
        <w:shd w:val="clear" w:color="auto" w:fill="FFFFFF"/>
        <w:spacing w:before="0" w:beforeAutospacing="0" w:after="0" w:afterAutospacing="0" w:line="360" w:lineRule="atLeast"/>
        <w:jc w:val="both"/>
        <w:textAlignment w:val="baseline"/>
        <w:rPr>
          <w:rFonts w:ascii="Arial" w:hAnsi="Arial" w:cs="Arial"/>
          <w:sz w:val="29"/>
          <w:szCs w:val="29"/>
        </w:rPr>
      </w:pPr>
    </w:p>
    <w:p w:rsidR="004E7921" w:rsidRPr="004E7921" w:rsidRDefault="004E7921" w:rsidP="004E7921">
      <w:pPr>
        <w:pStyle w:val="NormalWeb"/>
        <w:shd w:val="clear" w:color="auto" w:fill="FFFFFF"/>
        <w:spacing w:before="0" w:beforeAutospacing="0" w:after="180" w:afterAutospacing="0" w:line="360" w:lineRule="atLeast"/>
        <w:jc w:val="both"/>
        <w:textAlignment w:val="baseline"/>
        <w:rPr>
          <w:rFonts w:ascii="Arial" w:hAnsi="Arial" w:cs="Arial"/>
          <w:sz w:val="29"/>
          <w:szCs w:val="29"/>
        </w:rPr>
      </w:pPr>
      <w:r w:rsidRPr="004E7921">
        <w:rPr>
          <w:rFonts w:ascii="Arial" w:hAnsi="Arial" w:cs="Arial"/>
          <w:sz w:val="29"/>
          <w:szCs w:val="29"/>
        </w:rPr>
        <w:t>As several Energy Companies have recently gone bust, it's very important you check your energy bills regularly. This is to ensure your gas and electricity payments keep up with your actual energy usage and you are not underpaying and falling into fuel debt with your Energy Company.</w:t>
      </w:r>
    </w:p>
    <w:p w:rsidR="004E7921" w:rsidRPr="004E7921" w:rsidRDefault="004E7921" w:rsidP="004E7921">
      <w:pPr>
        <w:pStyle w:val="NormalWeb"/>
        <w:shd w:val="clear" w:color="auto" w:fill="FFFFFF"/>
        <w:spacing w:before="0" w:beforeAutospacing="0" w:after="0" w:afterAutospacing="0" w:line="360" w:lineRule="atLeast"/>
        <w:jc w:val="both"/>
        <w:textAlignment w:val="baseline"/>
        <w:rPr>
          <w:rFonts w:ascii="Arial" w:hAnsi="Arial" w:cs="Arial"/>
          <w:sz w:val="29"/>
          <w:szCs w:val="29"/>
        </w:rPr>
      </w:pPr>
      <w:hyperlink r:id="rId16" w:history="1">
        <w:r w:rsidRPr="004E7921">
          <w:rPr>
            <w:rStyle w:val="Hyperlink"/>
            <w:rFonts w:ascii="Arial" w:eastAsiaTheme="majorEastAsia" w:hAnsi="Arial" w:cs="Arial"/>
            <w:color w:val="auto"/>
            <w:sz w:val="29"/>
            <w:szCs w:val="29"/>
            <w:bdr w:val="none" w:sz="0" w:space="0" w:color="auto" w:frame="1"/>
          </w:rPr>
          <w:t>Contact us</w:t>
        </w:r>
      </w:hyperlink>
      <w:r w:rsidRPr="004E7921">
        <w:rPr>
          <w:rFonts w:ascii="Arial" w:hAnsi="Arial" w:cs="Arial"/>
          <w:sz w:val="29"/>
          <w:szCs w:val="29"/>
        </w:rPr>
        <w:t> for more information.</w:t>
      </w:r>
    </w:p>
    <w:p w:rsidR="004E7921" w:rsidRPr="004E7921" w:rsidRDefault="004E7921" w:rsidP="004E7921">
      <w:pPr>
        <w:pStyle w:val="Heading4"/>
        <w:shd w:val="clear" w:color="auto" w:fill="FFFFFF"/>
        <w:spacing w:before="360" w:after="180"/>
        <w:jc w:val="both"/>
        <w:textAlignment w:val="baseline"/>
        <w:rPr>
          <w:rFonts w:ascii="Arial" w:hAnsi="Arial" w:cs="Arial"/>
          <w:color w:val="auto"/>
          <w:sz w:val="29"/>
          <w:szCs w:val="29"/>
        </w:rPr>
      </w:pPr>
      <w:r w:rsidRPr="004E7921">
        <w:rPr>
          <w:rFonts w:ascii="Arial" w:hAnsi="Arial" w:cs="Arial"/>
          <w:b/>
          <w:bCs/>
          <w:color w:val="auto"/>
          <w:sz w:val="29"/>
          <w:szCs w:val="29"/>
        </w:rPr>
        <w:t>Financial support from energy suppliers</w:t>
      </w:r>
    </w:p>
    <w:p w:rsidR="004E7921" w:rsidRPr="004E7921" w:rsidRDefault="004E7921" w:rsidP="004E7921">
      <w:pPr>
        <w:pStyle w:val="NormalWeb"/>
        <w:shd w:val="clear" w:color="auto" w:fill="FFFFFF"/>
        <w:spacing w:before="0" w:beforeAutospacing="0" w:after="180" w:afterAutospacing="0" w:line="360" w:lineRule="atLeast"/>
        <w:jc w:val="both"/>
        <w:textAlignment w:val="baseline"/>
        <w:rPr>
          <w:rFonts w:ascii="Arial" w:hAnsi="Arial" w:cs="Arial"/>
          <w:sz w:val="29"/>
          <w:szCs w:val="29"/>
        </w:rPr>
      </w:pPr>
      <w:r w:rsidRPr="004E7921">
        <w:rPr>
          <w:rFonts w:ascii="Arial" w:hAnsi="Arial" w:cs="Arial"/>
          <w:sz w:val="29"/>
          <w:szCs w:val="29"/>
        </w:rPr>
        <w:t>Information about financial support provided by energy suppliers:</w:t>
      </w:r>
    </w:p>
    <w:p w:rsidR="004E7921" w:rsidRPr="004E7921" w:rsidRDefault="004E7921" w:rsidP="004E7921">
      <w:pPr>
        <w:numPr>
          <w:ilvl w:val="0"/>
          <w:numId w:val="2"/>
        </w:numPr>
        <w:shd w:val="clear" w:color="auto" w:fill="FFFFFF"/>
        <w:spacing w:after="0" w:line="240" w:lineRule="auto"/>
        <w:ind w:left="0"/>
        <w:jc w:val="both"/>
        <w:textAlignment w:val="baseline"/>
        <w:rPr>
          <w:rFonts w:ascii="Arial" w:hAnsi="Arial" w:cs="Arial"/>
          <w:sz w:val="29"/>
          <w:szCs w:val="29"/>
        </w:rPr>
      </w:pPr>
      <w:hyperlink r:id="rId17" w:tooltip="British Gas Energy Trust" w:history="1">
        <w:r w:rsidRPr="004E7921">
          <w:rPr>
            <w:rStyle w:val="Hyperlink"/>
            <w:rFonts w:ascii="Arial" w:hAnsi="Arial" w:cs="Arial"/>
            <w:color w:val="auto"/>
            <w:sz w:val="29"/>
            <w:szCs w:val="29"/>
            <w:bdr w:val="none" w:sz="0" w:space="0" w:color="auto" w:frame="1"/>
          </w:rPr>
          <w:t>British Gas Energy Trust</w:t>
        </w:r>
      </w:hyperlink>
    </w:p>
    <w:p w:rsidR="004E7921" w:rsidRPr="004E7921" w:rsidRDefault="004E7921" w:rsidP="004E7921">
      <w:pPr>
        <w:numPr>
          <w:ilvl w:val="0"/>
          <w:numId w:val="2"/>
        </w:numPr>
        <w:shd w:val="clear" w:color="auto" w:fill="FFFFFF"/>
        <w:spacing w:after="0" w:line="240" w:lineRule="auto"/>
        <w:ind w:left="0"/>
        <w:jc w:val="both"/>
        <w:textAlignment w:val="baseline"/>
        <w:rPr>
          <w:rFonts w:ascii="Arial" w:hAnsi="Arial" w:cs="Arial"/>
          <w:sz w:val="29"/>
          <w:szCs w:val="29"/>
        </w:rPr>
      </w:pPr>
      <w:hyperlink r:id="rId18" w:tooltip="E.ON Next energy fund" w:history="1">
        <w:r w:rsidRPr="004E7921">
          <w:rPr>
            <w:rStyle w:val="Hyperlink"/>
            <w:rFonts w:ascii="Arial" w:hAnsi="Arial" w:cs="Arial"/>
            <w:color w:val="auto"/>
            <w:sz w:val="29"/>
            <w:szCs w:val="29"/>
            <w:bdr w:val="none" w:sz="0" w:space="0" w:color="auto" w:frame="1"/>
          </w:rPr>
          <w:t>E.ON Next energy fund</w:t>
        </w:r>
      </w:hyperlink>
    </w:p>
    <w:p w:rsidR="004E7921" w:rsidRPr="004E7921" w:rsidRDefault="004E7921" w:rsidP="004E7921">
      <w:pPr>
        <w:numPr>
          <w:ilvl w:val="0"/>
          <w:numId w:val="2"/>
        </w:numPr>
        <w:shd w:val="clear" w:color="auto" w:fill="FFFFFF"/>
        <w:spacing w:after="0" w:line="240" w:lineRule="auto"/>
        <w:ind w:left="0"/>
        <w:jc w:val="both"/>
        <w:textAlignment w:val="baseline"/>
        <w:rPr>
          <w:rFonts w:ascii="Arial" w:hAnsi="Arial" w:cs="Arial"/>
          <w:sz w:val="29"/>
          <w:szCs w:val="29"/>
        </w:rPr>
      </w:pPr>
      <w:hyperlink r:id="rId19" w:tooltip="EDF Priority Services Register" w:history="1">
        <w:r w:rsidRPr="004E7921">
          <w:rPr>
            <w:rStyle w:val="Hyperlink"/>
            <w:rFonts w:ascii="Arial" w:hAnsi="Arial" w:cs="Arial"/>
            <w:color w:val="auto"/>
            <w:sz w:val="29"/>
            <w:szCs w:val="29"/>
            <w:bdr w:val="none" w:sz="0" w:space="0" w:color="auto" w:frame="1"/>
          </w:rPr>
          <w:t>EDF Priority Services Register</w:t>
        </w:r>
      </w:hyperlink>
    </w:p>
    <w:p w:rsidR="004E7921" w:rsidRPr="004E7921" w:rsidRDefault="004E7921" w:rsidP="004E7921">
      <w:pPr>
        <w:numPr>
          <w:ilvl w:val="0"/>
          <w:numId w:val="2"/>
        </w:numPr>
        <w:shd w:val="clear" w:color="auto" w:fill="FFFFFF"/>
        <w:spacing w:after="0" w:line="240" w:lineRule="auto"/>
        <w:ind w:left="0"/>
        <w:jc w:val="both"/>
        <w:textAlignment w:val="baseline"/>
        <w:rPr>
          <w:rFonts w:ascii="Arial" w:hAnsi="Arial" w:cs="Arial"/>
          <w:sz w:val="29"/>
          <w:szCs w:val="29"/>
        </w:rPr>
      </w:pPr>
      <w:hyperlink r:id="rId20" w:tooltip="Octopus energy - financial assistance" w:history="1">
        <w:r w:rsidRPr="004E7921">
          <w:rPr>
            <w:rStyle w:val="Hyperlink"/>
            <w:rFonts w:ascii="Arial" w:hAnsi="Arial" w:cs="Arial"/>
            <w:color w:val="auto"/>
            <w:sz w:val="29"/>
            <w:szCs w:val="29"/>
            <w:bdr w:val="none" w:sz="0" w:space="0" w:color="auto" w:frame="1"/>
          </w:rPr>
          <w:t>Octopus energy - financial assistance</w:t>
        </w:r>
      </w:hyperlink>
      <w:r w:rsidRPr="004E7921">
        <w:rPr>
          <w:rFonts w:ascii="Arial" w:hAnsi="Arial" w:cs="Arial"/>
          <w:sz w:val="29"/>
          <w:szCs w:val="29"/>
        </w:rPr>
        <w:t>  have set up a £15 million Octo Assist Fund</w:t>
      </w:r>
    </w:p>
    <w:p w:rsidR="004E7921" w:rsidRPr="004E7921" w:rsidRDefault="004E7921" w:rsidP="004E7921">
      <w:pPr>
        <w:pStyle w:val="NormalWeb"/>
        <w:shd w:val="clear" w:color="auto" w:fill="FFFFFF"/>
        <w:spacing w:before="0" w:beforeAutospacing="0" w:after="0" w:afterAutospacing="0" w:line="360" w:lineRule="atLeast"/>
        <w:jc w:val="both"/>
        <w:textAlignment w:val="baseline"/>
        <w:rPr>
          <w:rFonts w:ascii="Arial" w:hAnsi="Arial" w:cs="Arial"/>
          <w:sz w:val="29"/>
          <w:szCs w:val="29"/>
        </w:rPr>
      </w:pPr>
      <w:r w:rsidRPr="004E7921">
        <w:rPr>
          <w:rFonts w:ascii="Arial" w:hAnsi="Arial" w:cs="Arial"/>
          <w:sz w:val="29"/>
          <w:szCs w:val="29"/>
        </w:rPr>
        <w:t>If your energy supplier is not listed, you may also be eligible for a grant from the </w:t>
      </w:r>
      <w:hyperlink r:id="rId21" w:tooltip="British Gas Energy Trust" w:history="1">
        <w:r w:rsidRPr="004E7921">
          <w:rPr>
            <w:rStyle w:val="Hyperlink"/>
            <w:rFonts w:ascii="Arial" w:eastAsiaTheme="majorEastAsia" w:hAnsi="Arial" w:cs="Arial"/>
            <w:color w:val="auto"/>
            <w:sz w:val="29"/>
            <w:szCs w:val="29"/>
            <w:bdr w:val="none" w:sz="0" w:space="0" w:color="auto" w:frame="1"/>
          </w:rPr>
          <w:t>British Gas Energy Trust</w:t>
        </w:r>
      </w:hyperlink>
      <w:r w:rsidRPr="004E7921">
        <w:rPr>
          <w:rFonts w:ascii="Arial" w:hAnsi="Arial" w:cs="Arial"/>
          <w:sz w:val="29"/>
          <w:szCs w:val="29"/>
        </w:rPr>
        <w:t>, grants are available to anyone even if you are not a British Gas customer.  </w:t>
      </w:r>
    </w:p>
    <w:p w:rsidR="004E7921" w:rsidRPr="004E7921" w:rsidRDefault="004E7921" w:rsidP="004E7921">
      <w:pPr>
        <w:shd w:val="clear" w:color="auto" w:fill="FFFFFF"/>
        <w:spacing w:after="0" w:line="360" w:lineRule="atLeast"/>
        <w:textAlignment w:val="baseline"/>
        <w:rPr>
          <w:rFonts w:ascii="Arial" w:eastAsia="Times New Roman" w:hAnsi="Arial" w:cs="Arial"/>
          <w:b/>
          <w:color w:val="444444"/>
          <w:sz w:val="44"/>
          <w:szCs w:val="44"/>
          <w:u w:val="single"/>
          <w:lang w:eastAsia="en-GB"/>
        </w:rPr>
      </w:pPr>
    </w:p>
    <w:p w:rsidR="004E7921" w:rsidRDefault="004E7921" w:rsidP="004E7921"/>
    <w:p w:rsidR="004E7921" w:rsidRPr="004E7921" w:rsidRDefault="004E7921" w:rsidP="004E7921"/>
    <w:sectPr w:rsidR="004E7921" w:rsidRPr="004E7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07E"/>
    <w:multiLevelType w:val="multilevel"/>
    <w:tmpl w:val="2A5C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E12FDD"/>
    <w:multiLevelType w:val="multilevel"/>
    <w:tmpl w:val="DC2A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21"/>
    <w:rsid w:val="004E7921"/>
    <w:rsid w:val="00AB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D4E0"/>
  <w15:chartTrackingRefBased/>
  <w15:docId w15:val="{49330892-A2D8-4494-9318-A66E4AC1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E79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E79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E79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921"/>
    <w:rPr>
      <w:color w:val="0000FF"/>
      <w:u w:val="single"/>
    </w:rPr>
  </w:style>
  <w:style w:type="character" w:styleId="FollowedHyperlink">
    <w:name w:val="FollowedHyperlink"/>
    <w:basedOn w:val="DefaultParagraphFont"/>
    <w:uiPriority w:val="99"/>
    <w:semiHidden/>
    <w:unhideWhenUsed/>
    <w:rsid w:val="004E7921"/>
    <w:rPr>
      <w:color w:val="954F72" w:themeColor="followedHyperlink"/>
      <w:u w:val="single"/>
    </w:rPr>
  </w:style>
  <w:style w:type="character" w:customStyle="1" w:styleId="Heading2Char">
    <w:name w:val="Heading 2 Char"/>
    <w:basedOn w:val="DefaultParagraphFont"/>
    <w:link w:val="Heading2"/>
    <w:uiPriority w:val="9"/>
    <w:rsid w:val="004E792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E79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E79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E792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4779">
      <w:bodyDiv w:val="1"/>
      <w:marLeft w:val="0"/>
      <w:marRight w:val="0"/>
      <w:marTop w:val="0"/>
      <w:marBottom w:val="0"/>
      <w:divBdr>
        <w:top w:val="none" w:sz="0" w:space="0" w:color="auto"/>
        <w:left w:val="none" w:sz="0" w:space="0" w:color="auto"/>
        <w:bottom w:val="none" w:sz="0" w:space="0" w:color="auto"/>
        <w:right w:val="none" w:sz="0" w:space="0" w:color="auto"/>
      </w:divBdr>
    </w:div>
    <w:div w:id="1195197366">
      <w:bodyDiv w:val="1"/>
      <w:marLeft w:val="0"/>
      <w:marRight w:val="0"/>
      <w:marTop w:val="0"/>
      <w:marBottom w:val="0"/>
      <w:divBdr>
        <w:top w:val="none" w:sz="0" w:space="0" w:color="auto"/>
        <w:left w:val="none" w:sz="0" w:space="0" w:color="auto"/>
        <w:bottom w:val="none" w:sz="0" w:space="0" w:color="auto"/>
        <w:right w:val="none" w:sz="0" w:space="0" w:color="auto"/>
      </w:divBdr>
    </w:div>
    <w:div w:id="1795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adandbutterthing.org/become-a-member" TargetMode="External"/><Relationship Id="rId13" Type="http://schemas.openxmlformats.org/officeDocument/2006/relationships/hyperlink" Target="https://www.durham.gov.uk/article/24281/Apply-for-Healthy-Start" TargetMode="External"/><Relationship Id="rId18" Type="http://schemas.openxmlformats.org/officeDocument/2006/relationships/hyperlink" Target="https://www.eonnextenergyfund.com/" TargetMode="External"/><Relationship Id="rId3" Type="http://schemas.openxmlformats.org/officeDocument/2006/relationships/settings" Target="settings.xml"/><Relationship Id="rId21" Type="http://schemas.openxmlformats.org/officeDocument/2006/relationships/hyperlink" Target="https://britishgasenergytrust.org.uk/grants-available/" TargetMode="External"/><Relationship Id="rId7" Type="http://schemas.openxmlformats.org/officeDocument/2006/relationships/hyperlink" Target="https://www.durham.gov.uk/helpwithfoodcosts" TargetMode="External"/><Relationship Id="rId12" Type="http://schemas.openxmlformats.org/officeDocument/2006/relationships/hyperlink" Target="https://www.breadandbutterthing.org/members" TargetMode="External"/><Relationship Id="rId17" Type="http://schemas.openxmlformats.org/officeDocument/2006/relationships/hyperlink" Target="https://britishgasenergytrust.org.uk/grants-available/"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https://octopus.energy/financial-assistance/" TargetMode="External"/><Relationship Id="rId1" Type="http://schemas.openxmlformats.org/officeDocument/2006/relationships/numbering" Target="numbering.xml"/><Relationship Id="rId6" Type="http://schemas.openxmlformats.org/officeDocument/2006/relationships/hyperlink" Target="https://www.durham.gov.uk/helpwithyourmoney" TargetMode="External"/><Relationship Id="rId11" Type="http://schemas.openxmlformats.org/officeDocument/2006/relationships/hyperlink" Target="https://durham.foodbank.org.uk/locations/" TargetMode="External"/><Relationship Id="rId5" Type="http://schemas.openxmlformats.org/officeDocument/2006/relationships/image" Target="media/image1.jpeg"/><Relationship Id="rId15" Type="http://schemas.openxmlformats.org/officeDocument/2006/relationships/hyperlink" Target="https://www.durham.gov.uk/article/3028/Benefits-advice-or-help-with-a-benefits-appeal" TargetMode="External"/><Relationship Id="rId23" Type="http://schemas.openxmlformats.org/officeDocument/2006/relationships/theme" Target="theme/theme1.xml"/><Relationship Id="rId10" Type="http://schemas.openxmlformats.org/officeDocument/2006/relationships/hyperlink" Target="http://www.citizensadvice.org.uk/" TargetMode="External"/><Relationship Id="rId19" Type="http://schemas.openxmlformats.org/officeDocument/2006/relationships/hyperlink" Target="https://www.edfenergy.com/PSR" TargetMode="External"/><Relationship Id="rId4" Type="http://schemas.openxmlformats.org/officeDocument/2006/relationships/webSettings" Target="webSettings.xml"/><Relationship Id="rId9" Type="http://schemas.openxmlformats.org/officeDocument/2006/relationships/hyperlink" Target="https://www.durham.gov.uk/article/24281/Apply-for-Healthy-Start" TargetMode="External"/><Relationship Id="rId14" Type="http://schemas.openxmlformats.org/officeDocument/2006/relationships/hyperlink" Target="https://www.citizensadvice.org.uk/consumer/energy/energy-supply/get-help-paying-your-bills/you-cant-afford-to-top-up-your-prepayment-me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Booth</dc:creator>
  <cp:keywords/>
  <dc:description/>
  <cp:lastModifiedBy>Emma Booth</cp:lastModifiedBy>
  <cp:revision>1</cp:revision>
  <dcterms:created xsi:type="dcterms:W3CDTF">2023-04-06T10:20:00Z</dcterms:created>
  <dcterms:modified xsi:type="dcterms:W3CDTF">2023-04-06T10:28:00Z</dcterms:modified>
</cp:coreProperties>
</file>